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关于印发《山东省政务服务事项标准化提升工作方案》的通知</w:t>
      </w: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办公厅便函〔2022〕352号</w:t>
      </w: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各市人民政府，省政府各部门、各直属机构：</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现将《山东省政务服务事项标准化提升工作方案》印发给你们，请认真贯彻执行。</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5120" w:firstLineChars="16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山东省人民政府办公厅</w:t>
      </w:r>
    </w:p>
    <w:p>
      <w:pPr>
        <w:bidi w:val="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2022年10月9日</w:t>
      </w:r>
    </w:p>
    <w:p>
      <w:pPr>
        <w:bidi w:val="0"/>
        <w:jc w:val="center"/>
        <w:rPr>
          <w:rFonts w:hint="eastAsia" w:ascii="仿宋_GB2312" w:hAnsi="仿宋_GB2312" w:eastAsia="仿宋_GB2312" w:cs="仿宋_GB2312"/>
          <w:sz w:val="32"/>
          <w:szCs w:val="32"/>
        </w:rPr>
      </w:pPr>
    </w:p>
    <w:p>
      <w:pPr>
        <w:bidi w:val="0"/>
        <w:jc w:val="center"/>
        <w:rPr>
          <w:rFonts w:hint="eastAsia" w:ascii="方正小标宋简体" w:hAnsi="方正小标宋简体" w:eastAsia="方正小标宋简体" w:cs="方正小标宋简体"/>
          <w:sz w:val="44"/>
          <w:szCs w:val="44"/>
        </w:rPr>
      </w:pPr>
    </w:p>
    <w:p>
      <w:pPr>
        <w:bidi w:val="0"/>
        <w:jc w:val="center"/>
        <w:rPr>
          <w:rFonts w:hint="eastAsia" w:ascii="方正小标宋简体" w:hAnsi="方正小标宋简体" w:eastAsia="方正小标宋简体" w:cs="方正小标宋简体"/>
          <w:sz w:val="44"/>
          <w:szCs w:val="44"/>
        </w:rPr>
      </w:pPr>
    </w:p>
    <w:p>
      <w:pPr>
        <w:bidi w:val="0"/>
        <w:jc w:val="center"/>
        <w:rPr>
          <w:rFonts w:hint="eastAsia" w:ascii="方正小标宋简体" w:hAnsi="方正小标宋简体" w:eastAsia="方正小标宋简体" w:cs="方正小标宋简体"/>
          <w:sz w:val="44"/>
          <w:szCs w:val="44"/>
        </w:rPr>
      </w:pPr>
    </w:p>
    <w:p>
      <w:pPr>
        <w:bidi w:val="0"/>
        <w:jc w:val="center"/>
        <w:rPr>
          <w:rFonts w:hint="eastAsia" w:ascii="方正小标宋简体" w:hAnsi="方正小标宋简体" w:eastAsia="方正小标宋简体" w:cs="方正小标宋简体"/>
          <w:sz w:val="44"/>
          <w:szCs w:val="44"/>
        </w:rPr>
      </w:pPr>
    </w:p>
    <w:p>
      <w:pPr>
        <w:bidi w:val="0"/>
        <w:jc w:val="center"/>
        <w:rPr>
          <w:rFonts w:hint="eastAsia" w:ascii="方正小标宋简体" w:hAnsi="方正小标宋简体" w:eastAsia="方正小标宋简体" w:cs="方正小标宋简体"/>
          <w:sz w:val="44"/>
          <w:szCs w:val="44"/>
        </w:rPr>
      </w:pPr>
    </w:p>
    <w:p>
      <w:pPr>
        <w:bidi w:val="0"/>
        <w:jc w:val="center"/>
        <w:rPr>
          <w:rFonts w:hint="eastAsia" w:ascii="方正小标宋简体" w:hAnsi="方正小标宋简体" w:eastAsia="方正小标宋简体" w:cs="方正小标宋简体"/>
          <w:sz w:val="44"/>
          <w:szCs w:val="44"/>
        </w:rPr>
      </w:pPr>
    </w:p>
    <w:p>
      <w:pPr>
        <w:bidi w:val="0"/>
        <w:jc w:val="center"/>
        <w:rPr>
          <w:rFonts w:hint="eastAsia" w:ascii="方正小标宋简体" w:hAnsi="方正小标宋简体" w:eastAsia="方正小标宋简体" w:cs="方正小标宋简体"/>
          <w:sz w:val="44"/>
          <w:szCs w:val="44"/>
        </w:rPr>
      </w:pPr>
    </w:p>
    <w:p>
      <w:pPr>
        <w:bidi w:val="0"/>
        <w:jc w:val="center"/>
        <w:rPr>
          <w:rFonts w:hint="eastAsia" w:ascii="方正小标宋简体" w:hAnsi="方正小标宋简体" w:eastAsia="方正小标宋简体" w:cs="方正小标宋简体"/>
          <w:sz w:val="44"/>
          <w:szCs w:val="44"/>
        </w:rPr>
      </w:pPr>
    </w:p>
    <w:p>
      <w:pPr>
        <w:bidi w:val="0"/>
        <w:jc w:val="center"/>
        <w:rPr>
          <w:rFonts w:hint="eastAsia" w:ascii="方正小标宋简体" w:hAnsi="方正小标宋简体" w:eastAsia="方正小标宋简体" w:cs="方正小标宋简体"/>
          <w:sz w:val="44"/>
          <w:szCs w:val="44"/>
        </w:rPr>
      </w:pPr>
    </w:p>
    <w:p>
      <w:pPr>
        <w:bidi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山东省政务服务事项标准化提升工作方案</w:t>
      </w:r>
    </w:p>
    <w:p>
      <w:pPr>
        <w:bidi w:val="0"/>
        <w:jc w:val="center"/>
        <w:rPr>
          <w:rFonts w:hint="eastAsia" w:ascii="方正小标宋简体" w:hAnsi="方正小标宋简体" w:eastAsia="方正小标宋简体" w:cs="方正小标宋简体"/>
          <w:sz w:val="44"/>
          <w:szCs w:val="44"/>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根据《山东省人民政府关于塑强“爱山东”政务服务品牌全面推进政务服务体系建设的实施意见》（鲁政发〔2022〕7号）要求，现就做好全省政务服务事项标准化提升工作，制定方案如下</w:t>
      </w:r>
      <w:r>
        <w:rPr>
          <w:rFonts w:hint="eastAsia" w:ascii="仿宋_GB2312" w:hAnsi="仿宋_GB2312" w:eastAsia="仿宋_GB2312" w:cs="仿宋_GB2312"/>
          <w:spacing w:val="-4"/>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一、工作目标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按照国家和省关于推进政务服务标准化的工作部署</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坚持“试点先行、逐步扩展、稳步推进”工作思路</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坚持“标准规范、四级统一”工作要求，先行选取部分高频政务服务事项开展标准化提升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再逐步覆盖到全部政务服务事项。用好标准化提升成果，推动事项“全上网、进中台、统一办”</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以标准化不断提升政务服务规范化、便利化、数字化水平。</w:t>
      </w:r>
    </w:p>
    <w:p>
      <w:pPr>
        <w:keepNext w:val="0"/>
        <w:keepLines w:val="0"/>
        <w:pageBreakBefore w:val="0"/>
        <w:widowControl w:val="0"/>
        <w:kinsoku/>
        <w:wordWrap/>
        <w:overflowPunct/>
        <w:topLinePunct/>
        <w:autoSpaceDE w:val="0"/>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2022年10月底前</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完成高频政务服务事项基本目录标准化</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2022年12月底前</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完成高频政务服务事项标准化提升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完成各领域办件量排序前20%政务服务事项基本目录和实施清单编制；2023年底前，完成全部政务服务事项标准化提升。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二、工作内容</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（一）标准化提升范围</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标准化提升对象为依申请办理的行政权力事项和公共服务事项，行政权力事项包括行政许可、行政确认、行政裁决、行政给付、行政奖励、行政备案及其他行政权力事项，公共教育、劳动就业、社会保险、医疗卫生、养老服务、社会服务、住房保障、文化体育、残疾人服务等领域依申请办理的公共服务事项也一并纳入。需说明的问题：</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1.对国家和省级法律、法规、规章、其他规范性文件等设立的，在我省各级实施的政务服务事项，由省级部门负责相应工作。对市级及以下自行设立的政务服务事项，由各市负责相应工作。</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行政许可事项，我省《关于全面实行行政许可事项清单管理的通知》（鲁政发〔2022〕10号）和《实行行政许可事项清单管理工作方案》有专门要求的，按其要求开展。同时，其业务系统改造对接、政务服务业务中台配置、事项数据同源管理、推动梳理成果线上线下办理、办理结果入库等工作，进展情况纳入本次政务服务事项标准化提升工作统一调度。</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（二）基本任务</w:t>
      </w:r>
    </w:p>
    <w:p>
      <w:pPr>
        <w:keepNext w:val="0"/>
        <w:keepLines w:val="0"/>
        <w:pageBreakBefore w:val="0"/>
        <w:widowControl w:val="0"/>
        <w:kinsoku/>
        <w:wordWrap/>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政务服务事项为基础单位，着力于各事项要素的标准化提升。在以往选定事项、编制事项基本目录、实施清单、办事指南4项内容的基础上，将业务系统改造对接、政务服务业务中台配置、事项数据同源管理、推动梳理成果线上办理、推动梳理成果线下办理、办理结果入库等6项内容纳入工作范围，共包含10个步骤（详见附件1《政务服务事项标准化提升工作流程》）。</w:t>
      </w:r>
    </w:p>
    <w:p>
      <w:pPr>
        <w:keepNext w:val="0"/>
        <w:keepLines w:val="0"/>
        <w:pageBreakBefore w:val="0"/>
        <w:widowControl w:val="0"/>
        <w:kinsoku/>
        <w:wordWrap/>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各部门要严格按照《政务服务事项标准化提升工作流程》，参考《政务服务事项要素梳理标准》（附件2），依托“政务服务事项标准化梳理和管理系统”（以下简称“事项梳理和管理系统”，操作指引详见附件3），扎实开展标准化提升工作。</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三、时间进度</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分三个工作阶段压茬推行：</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（一）第一阶段：2022年10月底前</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高频政务服务事项基本目录编制工作。省级部门按照《高频政务服务事项清单》（附件4），对本领域涉及事项，重新核定事项名称，做好子项、业务办理项拆分，明确基本要素，完成高频事项基本目录编制，同步在“事项梳理和管理系统”进行填报，并做好动态维护。（10月20日前完成）</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各市按照逐级认领原则，依托省级部门梳理成果，完成本地区各级高频事项基本目录认领编制，同步在“事项梳理和管理系统”进行填报和动态维护。（10月31日前完成）</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（二）第二阶段：2022年12月底前</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1.完成高频政务服务事项标准化提升工作。</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高频政务服务事项要素原则上全省统一的要求，省级部门在高频事项基本目录基础上，统筹本行业、本领域各级相关部门（单位），逐项编制实施清单，对本级实施事项优化形成办事指南，同步在“事项梳理和管理系统”进行填报和动态维护（11月15日前完成）。按照《政务服务业务中台对接工作流程》（附件6）要求，加快推进高频事项涉及的业务系统改造对接、事项在政务服务业务中台配置等工作，推动高频事项标准化成果在线上线下各端“同标同源”提供服务，实现办理结果统一入库。</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各市按照逐级认领原则，依托省级部门梳理成果，结合本地区实际，完成本地各级高频事项实施清单认领编制，对本地各级实施事项优化形成办事指南，同步在“事项梳理和管理系统”进行</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填报和动态维护。根据省级部门统一要求，加快推进本地区各级业务系统改造对接、事项在政务服务业务中台配置等工作，推动高频事项标准化成果在线上线下各端“同标同源”提供服务，实现 办理结果统一入库。（各市12月15日前完成，各县乡12月31日前完成）</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2.完成各领域办件量排序前20%政务服务事项的基本目录和实施清单编制工作。</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部门根据办件量对本领域除行政许可事项外的政务服务事项，选取排序前20%的政务服务事项，填写《政务服务事项基本目录填报表》（附件5）报省政府办公厅，省政府办公厅汇总审核形成清单后，发省级部门（10月15日前报送，10月20前发各省级部门）；参照该清单，省级部门完成本领域办件量排序前20%事项的基本目录、实施清单编制（事项要素原则上全省统一），对本级实施事项优化形成办事指南，同步在“事项梳理和管理系统”进行填报和动态维护（11月30日前完成）。有条件的部门可推动业务系统改造对接、事项在政务服务业务中台配置，推动事项标准化成果在线上线下各端“同标同源”提供服务，实现办理结果统一入库。</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按照逐级认领原则，依托省级部门梳理成果，结合本地区实际，完成本地区各级事项的基本目录、实施清单认领编制，对本地各级实施事项优化形成办事指南，同步在“事项梳理和管理系统”进行填报和动态维护（各市12月15日前完成，各县乡12月31日前完成）。根据省级部门统一要求，有条件的可推动本地区各级业务系统改造对接、事项在政务服务业务中台配置等工作，推动事项标准化成果在线上线下各端“同标同源”提供服务，实现办理结果统一入库。</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（三）第三阶段：2023年12月底前完成全部政务服务事项标准化提升工作。</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部门完成本领域全部政务服务事项基本目录编制（2023年3月31日前完成），完成实施清单编制，对本级实施事项优化形成办事指南，同步在“事项梳理和管理系统”进行填报和动态维护（2023年6月30日前完成）。完成业务系统改造对接、事项在政务服务业务中台配置等工作，推动全部政务服务事项标准 化成果在线上线下各端“同标同源”提供服务，实现办理结果统一入库。</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按照逐级认领原则，依托省级部门梳理成果，结合本地区实际，完成本地各级全部政务服务事项基本目录、实施清单认领编制，对本地各级实施事项优化形成办事指南，同步在“事项梳理和管理系统”进行填报和动态维护。根据省级部门统一要求，完成本地区各级业务系统改造对接、事项在政务服务业务中台配置等工作，推动事项标准化成果在线上线下各端“同标同源”提供服务，实现办理结果统一入库。（各市2023年11月30前完成，各县乡2023年12月31日前完成）</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黑体" w:hAnsi="黑体" w:eastAsia="黑体" w:cs="黑体"/>
          <w:sz w:val="32"/>
          <w:szCs w:val="32"/>
        </w:rPr>
      </w:pPr>
      <w:r>
        <w:rPr>
          <w:rFonts w:hint="eastAsia" w:ascii="黑体" w:hAnsi="黑体" w:eastAsia="黑体" w:cs="黑体"/>
          <w:sz w:val="32"/>
          <w:szCs w:val="32"/>
        </w:rPr>
        <w:t>四、责任分工</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省级部门：对本系统、本领域政务服务事项标准化提升工作负主体责任，承担政务服务事项自开始梳理到办理结果入库等各环节任务具体落实。要明确责任处室（单位），并建立常态化的事项动态更新、配置机制。</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（二）各市：各级政府对本级政务服务事项标准化提升工作负主体责任，各市政府办公室（厅）牵头本地区各级政务服务事 项标准化提升工作，统筹推进政务服务事项自开始梳理到办理结果入库等各环节任务具体落实。</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省政府办公厅：牵头统筹协调政务服务事项标准化提升工作自开始梳理到办理结果入库的全流程，负责调度工作总体进展，指导省级部门依托“事项梳理和管理系统”做好选定事项、编制基本目录、实施清单、办事指南，并核验相关成果。</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（四）省大数据局：负责编制政务数据资源目录，提供表单字段、申请材料映射所需的数据共享资源清单及相应数据共享资 源；指导各市、各省级部门开展自建业务系统对接、适配改造和业务中台的配置、发布等工作。</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（五）省司法厅：对省级地方性法规、省政府规章和其他省级规范性文件设立的依申请办理的行政权力事项基本目录进行合法性审查。</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（六）技术团队：负责做好政务服务事项标准化提升工作的技术支持。省政府办公厅整合各方力量，组建政务服务事项标准化提升工作团队，分工指导、服务省级部门、各市。（责任分工见附件7）</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黑体" w:hAnsi="黑体" w:eastAsia="黑体" w:cs="黑体"/>
          <w:sz w:val="32"/>
          <w:szCs w:val="32"/>
        </w:rPr>
      </w:pPr>
      <w:r>
        <w:rPr>
          <w:rFonts w:hint="eastAsia" w:ascii="黑体" w:hAnsi="黑体" w:eastAsia="黑体" w:cs="黑体"/>
          <w:sz w:val="32"/>
          <w:szCs w:val="32"/>
        </w:rPr>
        <w:t>五、保障措施</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加强组织领导。省政府办公厅统筹推进全省政务服务事项标准化提升工作，健全考核机制，细化考核措施，纳入全省政务服务年度评估、评价范围。省级部门要精心安排部署，严格对照时间节点，确保工作有序推进。各市要按照责任分工和统一</w:t>
      </w:r>
    </w:p>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要求，推动各项任务在本地区各级落实。</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强化沟通协作。省级部门在组织本系统本领域开展标准化提升工作中，要充分征求市县有关部门的意见建议，特别是对事项拆分、受理条件、申请材料等要素的梳理，要进行省市县“三级会审”。各市有关部门如有问题或建议，在向省级部门反映 的同时，也可通过本级市政府办公室向省政府办公厅反映，省政府办公厅将统一进行答复。</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（三）加强业务培训。省政府办公厅、省大数据局将定期组织业务培训，不断强化业务和技术保障，确保事项梳理有据可依，业务流程优化到位，信息化全流程支撑。</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加强调度通报。请各市、各省级部门按照《政务服务事项标准化提升精准调度表》（附件8），每周逐事项、逐步骤填写工作进度。省政府办公厅将加大督导工作力度，定期通报工作推进情况，对工作推进迟缓、影响全省工作进度的，及时督促整改。</w:t>
      </w:r>
    </w:p>
    <w:p>
      <w:pPr>
        <w:keepNext w:val="0"/>
        <w:keepLines w:val="0"/>
        <w:pageBreakBefore w:val="0"/>
        <w:widowControl w:val="0"/>
        <w:kinsoku/>
        <w:wordWrap w:val="0"/>
        <w:overflowPunct/>
        <w:topLinePunct/>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请各市、各省级部门填写《政务服务事项标准化提升联系人统计表》（附件9），于10月10日前报省政府办公厅，相关处室负责人、联系人加入工作群（后续有关资料将通过工作群发 放）。请各省级部门填写《政务服务事项基本目录填报表》（附件5），于 10 月 15  日前报省政府办公厅。</w:t>
      </w:r>
    </w:p>
    <w:p>
      <w:pPr>
        <w:keepNext w:val="0"/>
        <w:keepLines w:val="0"/>
        <w:pageBreakBefore w:val="0"/>
        <w:widowControl w:val="0"/>
        <w:kinsoku/>
        <w:wordWrap w:val="0"/>
        <w:overflowPunct/>
        <w:topLinePunct/>
        <w:autoSpaceDE/>
        <w:autoSpaceDN/>
        <w:bidi w:val="0"/>
        <w:adjustRightInd w:val="0"/>
        <w:snapToGrid w:val="0"/>
        <w:spacing w:line="560" w:lineRule="exact"/>
        <w:jc w:val="both"/>
        <w:textAlignment w:val="baseline"/>
      </w:pPr>
      <w:bookmarkStart w:id="0" w:name="_GoBack"/>
      <w:bookmarkEnd w:id="0"/>
    </w:p>
    <w:sectPr>
      <w:footerReference r:id="rId5" w:type="default"/>
      <w:pgSz w:w="11906" w:h="16839"/>
      <w:pgMar w:top="1701" w:right="1587" w:bottom="1701" w:left="1587" w:header="0" w:footer="48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ndalus">
    <w:panose1 w:val="02020603050405020304"/>
    <w:charset w:val="00"/>
    <w:family w:val="auto"/>
    <w:pitch w:val="default"/>
    <w:sig w:usb0="00002003" w:usb1="80000000" w:usb2="00000008" w:usb3="00000000" w:csb0="00000041" w:csb1="20080000"/>
  </w:font>
  <w:font w:name="SJQY">
    <w:panose1 w:val="02010600030101010101"/>
    <w:charset w:val="86"/>
    <w:family w:val="auto"/>
    <w:pitch w:val="default"/>
    <w:sig w:usb0="00000003" w:usb1="080E0000" w:usb2="00000000" w:usb3="00000000" w:csb0="00040001" w:csb1="00000000"/>
  </w:font>
  <w:font w:name="方正小标宋简体">
    <w:panose1 w:val="03000509000000000000"/>
    <w:charset w:val="86"/>
    <w:family w:val="auto"/>
    <w:pitch w:val="default"/>
    <w:sig w:usb0="00000001" w:usb1="080E0000" w:usb2="00000000" w:usb3="00000000" w:csb0="00040000" w:csb1="00000000"/>
  </w:font>
  <w:font w:name="MingLiU_HKSCS">
    <w:panose1 w:val="02020500000000000000"/>
    <w:charset w:val="88"/>
    <w:family w:val="auto"/>
    <w:pitch w:val="default"/>
    <w:sig w:usb0="A00002FF" w:usb1="38CFFCFA" w:usb2="00000016" w:usb3="00000000" w:csb0="00100001" w:csb1="00000000"/>
  </w:font>
  <w:font w:name="方正姚体">
    <w:panose1 w:val="02010601030101010101"/>
    <w:charset w:val="86"/>
    <w:family w:val="auto"/>
    <w:pitch w:val="default"/>
    <w:sig w:usb0="00000003"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Aharoni">
    <w:panose1 w:val="02010803020104030203"/>
    <w:charset w:val="00"/>
    <w:family w:val="auto"/>
    <w:pitch w:val="default"/>
    <w:sig w:usb0="00000801" w:usb1="00000000" w:usb2="00000000" w:usb3="00000000" w:csb0="00000020" w:csb1="002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Narrow">
    <w:panose1 w:val="020B0606020202030204"/>
    <w:charset w:val="00"/>
    <w:family w:val="auto"/>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278"/>
      <w:rPr>
        <w:rFonts w:ascii="宋体" w:hAnsi="宋体" w:eastAsia="宋体" w:cs="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zQ3YWFlNmFlZjQyYzFmNTJmMDk3MmU3ZTUyMDU0ZWUifQ=="/>
  </w:docVars>
  <w:rsids>
    <w:rsidRoot w:val="00000000"/>
    <w:rsid w:val="64FD79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47</TotalTime>
  <ScaleCrop>false</ScaleCrop>
  <LinksUpToDate>false</LinksUpToDate>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2023-11-27T00:47:37Z</dcterms:created>
  <dc:creator>Administrator</dc:creator>
  <cp:lastModifiedBy>Malu</cp:lastModifiedBy>
  <dcterms:modified xsi:type="dcterms:W3CDTF">2023-11-27T01:34:55Z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2023-11-15T14:11:25Z</vt:filetime>
  </property>
  <property fmtid="{D5CDD505-2E9C-101B-9397-08002B2CF9AE}" pid="4" name="KSOProductBuildVer">
    <vt:lpwstr>2052-12.1.0.15712</vt:lpwstr>
  </property>
  <property fmtid="{D5CDD505-2E9C-101B-9397-08002B2CF9AE}" pid="5" name="ICV">
    <vt:lpwstr>F36BBED91C7F4F2E92FBFAE2CA85049F_12</vt:lpwstr>
  </property>
</Properties>
</file>